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352A" w:rsidRDefault="0092352A" w:rsidP="0092352A">
      <w:pPr>
        <w:pStyle w:val="DocketNumber"/>
      </w:pPr>
      <w:bookmarkStart w:id="0" w:name="_GoBack"/>
      <w:bookmarkEnd w:id="0"/>
      <w:r w:rsidRPr="00F271E9">
        <w:t xml:space="preserve">Docket </w:t>
      </w:r>
      <w:r w:rsidRPr="009106F4">
        <w:t>No</w:t>
      </w:r>
      <w:r w:rsidRPr="00F271E9">
        <w:t xml:space="preserve">. </w:t>
      </w:r>
      <w:r>
        <w:t>45905</w:t>
      </w:r>
    </w:p>
    <w:tbl>
      <w:tblPr>
        <w:tblW w:w="0" w:type="auto"/>
        <w:jc w:val="center"/>
        <w:tblLayout w:type="fixed"/>
        <w:tblLook w:val="01E0" w:firstRow="1" w:lastRow="1" w:firstColumn="1" w:lastColumn="1" w:noHBand="0" w:noVBand="0"/>
      </w:tblPr>
      <w:tblGrid>
        <w:gridCol w:w="4493"/>
        <w:gridCol w:w="360"/>
        <w:gridCol w:w="4493"/>
      </w:tblGrid>
      <w:tr w:rsidR="0092352A" w:rsidRPr="0092352A" w:rsidTr="00B27526">
        <w:trPr>
          <w:jc w:val="center"/>
        </w:trPr>
        <w:tc>
          <w:tcPr>
            <w:tcW w:w="4493" w:type="dxa"/>
          </w:tcPr>
          <w:p w:rsidR="0092352A" w:rsidRPr="0092352A" w:rsidRDefault="0092352A" w:rsidP="00B27526">
            <w:pPr>
              <w:pStyle w:val="OrderStyle"/>
              <w:rPr>
                <w:szCs w:val="24"/>
              </w:rPr>
            </w:pPr>
            <w:r w:rsidRPr="0092352A">
              <w:rPr>
                <w:szCs w:val="24"/>
              </w:rPr>
              <w:t>APPLICATION OF VENCOREX US, INC. FOR EXEMPT UTILITY REGISTRATION</w:t>
            </w:r>
          </w:p>
        </w:tc>
        <w:tc>
          <w:tcPr>
            <w:tcW w:w="360" w:type="dxa"/>
          </w:tcPr>
          <w:p w:rsidR="0092352A" w:rsidRPr="0092352A" w:rsidRDefault="0092352A" w:rsidP="00B27526">
            <w:pPr>
              <w:rPr>
                <w:rStyle w:val="StyleBold"/>
                <w:sz w:val="24"/>
                <w:szCs w:val="24"/>
              </w:rPr>
            </w:pPr>
            <w:r w:rsidRPr="0092352A">
              <w:rPr>
                <w:rStyle w:val="StyleBold"/>
                <w:sz w:val="24"/>
                <w:szCs w:val="24"/>
              </w:rPr>
              <w:t>§</w:t>
            </w:r>
          </w:p>
          <w:p w:rsidR="0092352A" w:rsidRPr="0092352A" w:rsidRDefault="0092352A" w:rsidP="00B27526">
            <w:pPr>
              <w:rPr>
                <w:rStyle w:val="StyleBold"/>
                <w:sz w:val="24"/>
                <w:szCs w:val="24"/>
              </w:rPr>
            </w:pPr>
            <w:r w:rsidRPr="0092352A">
              <w:rPr>
                <w:rStyle w:val="StyleBold"/>
                <w:sz w:val="24"/>
                <w:szCs w:val="24"/>
              </w:rPr>
              <w:t>§</w:t>
            </w:r>
          </w:p>
          <w:p w:rsidR="0092352A" w:rsidRPr="0092352A" w:rsidRDefault="0092352A" w:rsidP="00B27526">
            <w:pPr>
              <w:rPr>
                <w:b/>
                <w:bCs/>
                <w:caps/>
                <w:sz w:val="24"/>
                <w:szCs w:val="24"/>
              </w:rPr>
            </w:pPr>
            <w:r w:rsidRPr="0092352A">
              <w:rPr>
                <w:rStyle w:val="StyleBold"/>
                <w:sz w:val="24"/>
                <w:szCs w:val="24"/>
              </w:rPr>
              <w:t>§</w:t>
            </w:r>
          </w:p>
        </w:tc>
        <w:tc>
          <w:tcPr>
            <w:tcW w:w="4493" w:type="dxa"/>
          </w:tcPr>
          <w:p w:rsidR="0092352A" w:rsidRPr="0092352A" w:rsidRDefault="0092352A" w:rsidP="00B27526">
            <w:pPr>
              <w:jc w:val="center"/>
              <w:rPr>
                <w:b/>
                <w:caps/>
                <w:sz w:val="24"/>
                <w:szCs w:val="24"/>
              </w:rPr>
            </w:pPr>
            <w:r w:rsidRPr="0092352A">
              <w:rPr>
                <w:b/>
                <w:caps/>
                <w:sz w:val="24"/>
                <w:szCs w:val="24"/>
              </w:rPr>
              <w:t>Public Utility Commission</w:t>
            </w:r>
          </w:p>
          <w:p w:rsidR="0092352A" w:rsidRPr="0092352A" w:rsidRDefault="0092352A" w:rsidP="00B27526">
            <w:pPr>
              <w:jc w:val="center"/>
              <w:rPr>
                <w:b/>
                <w:caps/>
                <w:sz w:val="24"/>
                <w:szCs w:val="24"/>
              </w:rPr>
            </w:pPr>
          </w:p>
          <w:p w:rsidR="0092352A" w:rsidRPr="0092352A" w:rsidRDefault="0092352A" w:rsidP="00B27526">
            <w:pPr>
              <w:jc w:val="center"/>
              <w:rPr>
                <w:sz w:val="24"/>
                <w:szCs w:val="24"/>
              </w:rPr>
            </w:pPr>
            <w:r w:rsidRPr="0092352A">
              <w:rPr>
                <w:b/>
                <w:caps/>
                <w:sz w:val="24"/>
                <w:szCs w:val="24"/>
              </w:rPr>
              <w:t>of Texas</w:t>
            </w:r>
          </w:p>
        </w:tc>
      </w:tr>
    </w:tbl>
    <w:p w:rsidR="00690BC0" w:rsidRDefault="00635CBB" w:rsidP="007514E2">
      <w:pPr>
        <w:kinsoku w:val="0"/>
        <w:overflowPunct w:val="0"/>
        <w:autoSpaceDE/>
        <w:autoSpaceDN/>
        <w:adjustRightInd/>
        <w:spacing w:before="480" w:after="360"/>
        <w:jc w:val="center"/>
        <w:textAlignment w:val="baseline"/>
        <w:rPr>
          <w:b/>
          <w:bCs/>
          <w:spacing w:val="-1"/>
          <w:sz w:val="24"/>
          <w:szCs w:val="24"/>
        </w:rPr>
      </w:pPr>
      <w:r>
        <w:rPr>
          <w:b/>
          <w:bCs/>
          <w:spacing w:val="-1"/>
          <w:sz w:val="24"/>
          <w:szCs w:val="24"/>
        </w:rPr>
        <w:t>ORDER</w:t>
      </w:r>
    </w:p>
    <w:p w:rsidR="00690BC0" w:rsidRDefault="00690BC0" w:rsidP="007514E2">
      <w:pPr>
        <w:kinsoku w:val="0"/>
        <w:overflowPunct w:val="0"/>
        <w:autoSpaceDE/>
        <w:autoSpaceDN/>
        <w:adjustRightInd/>
        <w:spacing w:before="120" w:line="360" w:lineRule="auto"/>
        <w:ind w:right="72" w:firstLine="792"/>
        <w:jc w:val="both"/>
        <w:textAlignment w:val="baseline"/>
        <w:rPr>
          <w:sz w:val="24"/>
          <w:szCs w:val="24"/>
        </w:rPr>
      </w:pPr>
      <w:r>
        <w:rPr>
          <w:sz w:val="24"/>
          <w:szCs w:val="24"/>
        </w:rPr>
        <w:t xml:space="preserve">This </w:t>
      </w:r>
      <w:r w:rsidR="00635CBB">
        <w:rPr>
          <w:sz w:val="24"/>
          <w:szCs w:val="24"/>
        </w:rPr>
        <w:t>Order</w:t>
      </w:r>
      <w:r>
        <w:rPr>
          <w:sz w:val="24"/>
          <w:szCs w:val="24"/>
        </w:rPr>
        <w:t xml:space="preserve"> addresses the application of </w:t>
      </w:r>
      <w:proofErr w:type="spellStart"/>
      <w:r>
        <w:rPr>
          <w:sz w:val="24"/>
          <w:szCs w:val="24"/>
        </w:rPr>
        <w:t>Vencorex</w:t>
      </w:r>
      <w:proofErr w:type="spellEnd"/>
      <w:r>
        <w:rPr>
          <w:sz w:val="24"/>
          <w:szCs w:val="24"/>
        </w:rPr>
        <w:t xml:space="preserve"> US, Inc. (</w:t>
      </w:r>
      <w:proofErr w:type="spellStart"/>
      <w:r>
        <w:rPr>
          <w:sz w:val="24"/>
          <w:szCs w:val="24"/>
        </w:rPr>
        <w:t>Vencorex</w:t>
      </w:r>
      <w:proofErr w:type="spellEnd"/>
      <w:r>
        <w:rPr>
          <w:sz w:val="24"/>
          <w:szCs w:val="24"/>
        </w:rPr>
        <w:t xml:space="preserve">) for exempt utility registration. </w:t>
      </w:r>
      <w:r w:rsidR="0092352A">
        <w:rPr>
          <w:sz w:val="24"/>
          <w:szCs w:val="24"/>
        </w:rPr>
        <w:t xml:space="preserve"> </w:t>
      </w:r>
      <w:r>
        <w:rPr>
          <w:sz w:val="24"/>
          <w:szCs w:val="24"/>
        </w:rPr>
        <w:t xml:space="preserve">Public Utility Commission </w:t>
      </w:r>
      <w:r w:rsidR="002968D6">
        <w:rPr>
          <w:sz w:val="24"/>
          <w:szCs w:val="24"/>
        </w:rPr>
        <w:t xml:space="preserve">of Texas </w:t>
      </w:r>
      <w:r>
        <w:rPr>
          <w:sz w:val="24"/>
          <w:szCs w:val="24"/>
        </w:rPr>
        <w:t xml:space="preserve">Staff recommended approval of this application. </w:t>
      </w:r>
      <w:r w:rsidR="0092352A">
        <w:rPr>
          <w:sz w:val="24"/>
          <w:szCs w:val="24"/>
        </w:rPr>
        <w:t xml:space="preserve"> </w:t>
      </w:r>
      <w:r>
        <w:rPr>
          <w:sz w:val="24"/>
          <w:szCs w:val="24"/>
        </w:rPr>
        <w:t>The application is approved.</w:t>
      </w:r>
    </w:p>
    <w:p w:rsidR="00690BC0" w:rsidRDefault="00690BC0" w:rsidP="007514E2">
      <w:pPr>
        <w:kinsoku w:val="0"/>
        <w:overflowPunct w:val="0"/>
        <w:autoSpaceDE/>
        <w:autoSpaceDN/>
        <w:adjustRightInd/>
        <w:spacing w:before="120" w:line="360" w:lineRule="auto"/>
        <w:ind w:left="792"/>
        <w:jc w:val="both"/>
        <w:textAlignment w:val="baseline"/>
        <w:rPr>
          <w:spacing w:val="-1"/>
          <w:sz w:val="24"/>
          <w:szCs w:val="24"/>
        </w:rPr>
      </w:pPr>
      <w:r>
        <w:rPr>
          <w:spacing w:val="-1"/>
          <w:sz w:val="24"/>
          <w:szCs w:val="24"/>
        </w:rPr>
        <w:t>The Commission adopts the following findings of fact and conclusions of law:</w:t>
      </w:r>
    </w:p>
    <w:p w:rsidR="00690BC0" w:rsidRDefault="002968D6" w:rsidP="007514E2">
      <w:pPr>
        <w:tabs>
          <w:tab w:val="left" w:pos="360"/>
        </w:tabs>
        <w:kinsoku w:val="0"/>
        <w:overflowPunct w:val="0"/>
        <w:autoSpaceDE/>
        <w:autoSpaceDN/>
        <w:adjustRightInd/>
        <w:spacing w:before="360" w:after="240"/>
        <w:ind w:left="720" w:right="43" w:hanging="720"/>
        <w:jc w:val="center"/>
        <w:textAlignment w:val="baseline"/>
        <w:rPr>
          <w:b/>
          <w:bCs/>
          <w:sz w:val="24"/>
          <w:szCs w:val="24"/>
        </w:rPr>
      </w:pPr>
      <w:r>
        <w:rPr>
          <w:b/>
          <w:bCs/>
          <w:sz w:val="24"/>
          <w:szCs w:val="24"/>
        </w:rPr>
        <w:t>I.</w:t>
      </w:r>
      <w:r>
        <w:rPr>
          <w:b/>
          <w:bCs/>
          <w:sz w:val="24"/>
          <w:szCs w:val="24"/>
        </w:rPr>
        <w:tab/>
        <w:t>Findings of Fact</w:t>
      </w:r>
    </w:p>
    <w:p w:rsidR="00690BC0" w:rsidRDefault="00690BC0" w:rsidP="007514E2">
      <w:pPr>
        <w:kinsoku w:val="0"/>
        <w:overflowPunct w:val="0"/>
        <w:autoSpaceDE/>
        <w:autoSpaceDN/>
        <w:adjustRightInd/>
        <w:spacing w:before="120" w:after="120"/>
        <w:jc w:val="both"/>
        <w:textAlignment w:val="baseline"/>
        <w:rPr>
          <w:b/>
          <w:bCs/>
          <w:i/>
          <w:iCs/>
          <w:spacing w:val="-3"/>
          <w:sz w:val="24"/>
          <w:szCs w:val="24"/>
          <w:u w:val="single"/>
        </w:rPr>
      </w:pPr>
      <w:r>
        <w:rPr>
          <w:b/>
          <w:bCs/>
          <w:i/>
          <w:iCs/>
          <w:spacing w:val="-3"/>
          <w:sz w:val="24"/>
          <w:szCs w:val="24"/>
          <w:u w:val="single"/>
        </w:rPr>
        <w:t>Procedural History</w:t>
      </w:r>
    </w:p>
    <w:p w:rsidR="00690BC0" w:rsidRDefault="00690BC0" w:rsidP="00635CBB">
      <w:pPr>
        <w:numPr>
          <w:ilvl w:val="0"/>
          <w:numId w:val="1"/>
        </w:numPr>
        <w:tabs>
          <w:tab w:val="clear" w:pos="792"/>
        </w:tabs>
        <w:kinsoku w:val="0"/>
        <w:overflowPunct w:val="0"/>
        <w:autoSpaceDE/>
        <w:autoSpaceDN/>
        <w:adjustRightInd/>
        <w:spacing w:before="120" w:line="360" w:lineRule="auto"/>
        <w:ind w:left="720" w:right="72" w:hanging="720"/>
        <w:jc w:val="both"/>
        <w:textAlignment w:val="baseline"/>
        <w:rPr>
          <w:sz w:val="24"/>
          <w:szCs w:val="24"/>
        </w:rPr>
      </w:pPr>
      <w:r>
        <w:rPr>
          <w:sz w:val="24"/>
          <w:szCs w:val="24"/>
        </w:rPr>
        <w:t xml:space="preserve">On April 29, 2016 </w:t>
      </w:r>
      <w:proofErr w:type="spellStart"/>
      <w:r>
        <w:rPr>
          <w:sz w:val="24"/>
          <w:szCs w:val="24"/>
        </w:rPr>
        <w:t>Vencorex</w:t>
      </w:r>
      <w:proofErr w:type="spellEnd"/>
      <w:r>
        <w:rPr>
          <w:sz w:val="24"/>
          <w:szCs w:val="24"/>
        </w:rPr>
        <w:t xml:space="preserve"> filed an </w:t>
      </w:r>
      <w:r w:rsidR="0092352A">
        <w:rPr>
          <w:sz w:val="24"/>
          <w:szCs w:val="24"/>
        </w:rPr>
        <w:t>a</w:t>
      </w:r>
      <w:r>
        <w:rPr>
          <w:sz w:val="24"/>
          <w:szCs w:val="24"/>
        </w:rPr>
        <w:t>pplication for exempt utility registration for water service.</w:t>
      </w:r>
    </w:p>
    <w:p w:rsidR="00690BC0" w:rsidRDefault="00690BC0" w:rsidP="00635CBB">
      <w:pPr>
        <w:numPr>
          <w:ilvl w:val="0"/>
          <w:numId w:val="1"/>
        </w:numPr>
        <w:tabs>
          <w:tab w:val="clear" w:pos="792"/>
        </w:tabs>
        <w:kinsoku w:val="0"/>
        <w:overflowPunct w:val="0"/>
        <w:autoSpaceDE/>
        <w:autoSpaceDN/>
        <w:adjustRightInd/>
        <w:spacing w:before="120" w:line="360" w:lineRule="auto"/>
        <w:ind w:left="720" w:right="72" w:hanging="720"/>
        <w:jc w:val="both"/>
        <w:textAlignment w:val="baseline"/>
        <w:rPr>
          <w:sz w:val="24"/>
          <w:szCs w:val="24"/>
        </w:rPr>
      </w:pPr>
      <w:r>
        <w:rPr>
          <w:sz w:val="24"/>
          <w:szCs w:val="24"/>
        </w:rPr>
        <w:t>On May 3, 2016, Order No. 1 was issued requiring comments on administrative completeness.</w:t>
      </w:r>
    </w:p>
    <w:p w:rsidR="00690BC0" w:rsidRDefault="00690BC0" w:rsidP="00635CBB">
      <w:pPr>
        <w:numPr>
          <w:ilvl w:val="0"/>
          <w:numId w:val="1"/>
        </w:numPr>
        <w:tabs>
          <w:tab w:val="clear" w:pos="792"/>
        </w:tabs>
        <w:kinsoku w:val="0"/>
        <w:overflowPunct w:val="0"/>
        <w:autoSpaceDE/>
        <w:autoSpaceDN/>
        <w:adjustRightInd/>
        <w:spacing w:before="120" w:line="360" w:lineRule="auto"/>
        <w:ind w:left="720" w:right="72" w:hanging="720"/>
        <w:jc w:val="both"/>
        <w:textAlignment w:val="baseline"/>
        <w:rPr>
          <w:sz w:val="24"/>
          <w:szCs w:val="24"/>
        </w:rPr>
      </w:pPr>
      <w:r>
        <w:rPr>
          <w:sz w:val="24"/>
          <w:szCs w:val="24"/>
        </w:rPr>
        <w:t xml:space="preserve">On May 31, 2016, Commission Staff filed a recommendation on sufficiency of the application. </w:t>
      </w:r>
      <w:r w:rsidR="0092352A">
        <w:rPr>
          <w:sz w:val="24"/>
          <w:szCs w:val="24"/>
        </w:rPr>
        <w:t xml:space="preserve"> </w:t>
      </w:r>
      <w:r>
        <w:rPr>
          <w:sz w:val="24"/>
          <w:szCs w:val="24"/>
        </w:rPr>
        <w:t>Commission Staff recommended the application be deemed sufficient and proposed a procedural schedule.</w:t>
      </w:r>
    </w:p>
    <w:p w:rsidR="00690BC0" w:rsidRDefault="00690BC0" w:rsidP="00635CBB">
      <w:pPr>
        <w:numPr>
          <w:ilvl w:val="0"/>
          <w:numId w:val="1"/>
        </w:numPr>
        <w:tabs>
          <w:tab w:val="clear" w:pos="792"/>
        </w:tabs>
        <w:kinsoku w:val="0"/>
        <w:overflowPunct w:val="0"/>
        <w:autoSpaceDE/>
        <w:autoSpaceDN/>
        <w:adjustRightInd/>
        <w:spacing w:before="120" w:line="360" w:lineRule="auto"/>
        <w:ind w:left="720" w:right="72" w:hanging="720"/>
        <w:jc w:val="both"/>
        <w:textAlignment w:val="baseline"/>
        <w:rPr>
          <w:sz w:val="24"/>
          <w:szCs w:val="24"/>
        </w:rPr>
      </w:pPr>
      <w:r>
        <w:rPr>
          <w:sz w:val="24"/>
          <w:szCs w:val="24"/>
        </w:rPr>
        <w:t>On June 2, 2016, Order No. 2 was issued deeming the application administratively complete and establishing a procedural schedule.</w:t>
      </w:r>
    </w:p>
    <w:p w:rsidR="00690BC0" w:rsidRDefault="00690BC0" w:rsidP="00635CBB">
      <w:pPr>
        <w:numPr>
          <w:ilvl w:val="0"/>
          <w:numId w:val="2"/>
        </w:numPr>
        <w:tabs>
          <w:tab w:val="clear" w:pos="792"/>
        </w:tabs>
        <w:kinsoku w:val="0"/>
        <w:overflowPunct w:val="0"/>
        <w:autoSpaceDE/>
        <w:autoSpaceDN/>
        <w:adjustRightInd/>
        <w:spacing w:before="120" w:line="360" w:lineRule="auto"/>
        <w:ind w:left="720" w:right="72" w:hanging="720"/>
        <w:jc w:val="both"/>
        <w:textAlignment w:val="baseline"/>
        <w:rPr>
          <w:sz w:val="24"/>
          <w:szCs w:val="24"/>
        </w:rPr>
      </w:pPr>
      <w:r>
        <w:rPr>
          <w:sz w:val="24"/>
          <w:szCs w:val="24"/>
        </w:rPr>
        <w:t xml:space="preserve">On June 29, 2016, </w:t>
      </w:r>
      <w:proofErr w:type="spellStart"/>
      <w:r>
        <w:rPr>
          <w:sz w:val="24"/>
          <w:szCs w:val="24"/>
        </w:rPr>
        <w:t>Vencorex</w:t>
      </w:r>
      <w:proofErr w:type="spellEnd"/>
      <w:r>
        <w:rPr>
          <w:sz w:val="24"/>
          <w:szCs w:val="24"/>
        </w:rPr>
        <w:t xml:space="preserve"> filed consent forms to the map and tariff transmitted to them by email on June 16, 2016.</w:t>
      </w:r>
    </w:p>
    <w:p w:rsidR="00690BC0" w:rsidRDefault="00690BC0" w:rsidP="00635CBB">
      <w:pPr>
        <w:numPr>
          <w:ilvl w:val="0"/>
          <w:numId w:val="1"/>
        </w:numPr>
        <w:tabs>
          <w:tab w:val="clear" w:pos="792"/>
        </w:tabs>
        <w:kinsoku w:val="0"/>
        <w:overflowPunct w:val="0"/>
        <w:autoSpaceDE/>
        <w:autoSpaceDN/>
        <w:adjustRightInd/>
        <w:spacing w:before="120" w:line="360" w:lineRule="auto"/>
        <w:ind w:left="720" w:right="72" w:hanging="720"/>
        <w:jc w:val="both"/>
        <w:textAlignment w:val="baseline"/>
        <w:rPr>
          <w:sz w:val="24"/>
          <w:szCs w:val="24"/>
        </w:rPr>
      </w:pPr>
      <w:r>
        <w:rPr>
          <w:sz w:val="24"/>
          <w:szCs w:val="24"/>
        </w:rPr>
        <w:t>On July 25, 2016, Commission Staff filed a final recommendation for approval of the application</w:t>
      </w:r>
      <w:r w:rsidR="004D2DCA">
        <w:rPr>
          <w:sz w:val="24"/>
          <w:szCs w:val="24"/>
        </w:rPr>
        <w:t xml:space="preserve"> and </w:t>
      </w:r>
      <w:r>
        <w:rPr>
          <w:sz w:val="24"/>
          <w:szCs w:val="24"/>
        </w:rPr>
        <w:t>attached a final map and tariff.</w:t>
      </w:r>
    </w:p>
    <w:p w:rsidR="00690BC0" w:rsidRDefault="00690BC0" w:rsidP="00635CBB">
      <w:pPr>
        <w:numPr>
          <w:ilvl w:val="0"/>
          <w:numId w:val="1"/>
        </w:numPr>
        <w:tabs>
          <w:tab w:val="clear" w:pos="792"/>
        </w:tabs>
        <w:kinsoku w:val="0"/>
        <w:overflowPunct w:val="0"/>
        <w:autoSpaceDE/>
        <w:autoSpaceDN/>
        <w:adjustRightInd/>
        <w:spacing w:before="120" w:line="360" w:lineRule="auto"/>
        <w:ind w:left="720" w:right="72" w:hanging="720"/>
        <w:jc w:val="both"/>
        <w:textAlignment w:val="baseline"/>
        <w:rPr>
          <w:sz w:val="24"/>
          <w:szCs w:val="24"/>
        </w:rPr>
      </w:pPr>
      <w:r>
        <w:rPr>
          <w:sz w:val="24"/>
          <w:szCs w:val="24"/>
        </w:rPr>
        <w:t xml:space="preserve">The map and tariff referenced </w:t>
      </w:r>
      <w:r w:rsidR="00903212">
        <w:rPr>
          <w:sz w:val="24"/>
          <w:szCs w:val="24"/>
        </w:rPr>
        <w:t>above</w:t>
      </w:r>
      <w:r>
        <w:rPr>
          <w:sz w:val="24"/>
          <w:szCs w:val="24"/>
        </w:rPr>
        <w:t xml:space="preserve"> are attached to this </w:t>
      </w:r>
      <w:r w:rsidR="00635CBB">
        <w:rPr>
          <w:sz w:val="24"/>
          <w:szCs w:val="24"/>
        </w:rPr>
        <w:t>Order</w:t>
      </w:r>
      <w:r>
        <w:rPr>
          <w:sz w:val="24"/>
          <w:szCs w:val="24"/>
        </w:rPr>
        <w:t>.</w:t>
      </w:r>
    </w:p>
    <w:p w:rsidR="00635CBB" w:rsidRDefault="00635CBB" w:rsidP="00635CBB">
      <w:pPr>
        <w:numPr>
          <w:ilvl w:val="0"/>
          <w:numId w:val="1"/>
        </w:numPr>
        <w:tabs>
          <w:tab w:val="clear" w:pos="792"/>
        </w:tabs>
        <w:kinsoku w:val="0"/>
        <w:overflowPunct w:val="0"/>
        <w:autoSpaceDE/>
        <w:autoSpaceDN/>
        <w:adjustRightInd/>
        <w:spacing w:before="120" w:line="360" w:lineRule="auto"/>
        <w:ind w:left="720" w:right="72" w:hanging="720"/>
        <w:jc w:val="both"/>
        <w:textAlignment w:val="baseline"/>
        <w:rPr>
          <w:sz w:val="24"/>
          <w:szCs w:val="24"/>
        </w:rPr>
      </w:pPr>
      <w:r>
        <w:rPr>
          <w:sz w:val="24"/>
          <w:szCs w:val="24"/>
        </w:rPr>
        <w:lastRenderedPageBreak/>
        <w:t xml:space="preserve">On September 2, 2016, Commission Staff filed a motion to admit evidence. </w:t>
      </w:r>
    </w:p>
    <w:p w:rsidR="00635CBB" w:rsidRDefault="00635CBB" w:rsidP="00635CBB">
      <w:pPr>
        <w:numPr>
          <w:ilvl w:val="0"/>
          <w:numId w:val="1"/>
        </w:numPr>
        <w:tabs>
          <w:tab w:val="clear" w:pos="792"/>
        </w:tabs>
        <w:kinsoku w:val="0"/>
        <w:overflowPunct w:val="0"/>
        <w:autoSpaceDE/>
        <w:autoSpaceDN/>
        <w:adjustRightInd/>
        <w:spacing w:before="120" w:line="360" w:lineRule="auto"/>
        <w:ind w:left="720" w:right="72" w:hanging="720"/>
        <w:jc w:val="both"/>
        <w:textAlignment w:val="baseline"/>
        <w:rPr>
          <w:sz w:val="24"/>
          <w:szCs w:val="24"/>
        </w:rPr>
      </w:pPr>
      <w:r>
        <w:rPr>
          <w:sz w:val="24"/>
          <w:szCs w:val="24"/>
        </w:rPr>
        <w:t xml:space="preserve">On September 8, 2016, Order No. 4 was issued admitting evidence. </w:t>
      </w:r>
    </w:p>
    <w:p w:rsidR="00690BC0" w:rsidRDefault="00690BC0" w:rsidP="007514E2">
      <w:pPr>
        <w:kinsoku w:val="0"/>
        <w:overflowPunct w:val="0"/>
        <w:autoSpaceDE/>
        <w:autoSpaceDN/>
        <w:adjustRightInd/>
        <w:spacing w:before="120" w:after="120"/>
        <w:jc w:val="both"/>
        <w:textAlignment w:val="baseline"/>
        <w:rPr>
          <w:b/>
          <w:bCs/>
          <w:i/>
          <w:iCs/>
          <w:spacing w:val="-1"/>
          <w:sz w:val="24"/>
          <w:szCs w:val="24"/>
          <w:u w:val="single"/>
        </w:rPr>
      </w:pPr>
      <w:r>
        <w:rPr>
          <w:b/>
          <w:bCs/>
          <w:i/>
          <w:iCs/>
          <w:spacing w:val="-1"/>
          <w:sz w:val="24"/>
          <w:szCs w:val="24"/>
          <w:u w:val="single"/>
        </w:rPr>
        <w:t>Certificate Not Required</w:t>
      </w:r>
    </w:p>
    <w:p w:rsidR="00690BC0" w:rsidRDefault="00690BC0" w:rsidP="007514E2">
      <w:pPr>
        <w:numPr>
          <w:ilvl w:val="0"/>
          <w:numId w:val="1"/>
        </w:numPr>
        <w:tabs>
          <w:tab w:val="clear" w:pos="792"/>
        </w:tabs>
        <w:kinsoku w:val="0"/>
        <w:overflowPunct w:val="0"/>
        <w:autoSpaceDE/>
        <w:autoSpaceDN/>
        <w:adjustRightInd/>
        <w:spacing w:before="120" w:line="360" w:lineRule="auto"/>
        <w:ind w:left="720" w:hanging="720"/>
        <w:jc w:val="both"/>
        <w:textAlignment w:val="baseline"/>
        <w:rPr>
          <w:sz w:val="24"/>
          <w:szCs w:val="24"/>
        </w:rPr>
      </w:pPr>
      <w:proofErr w:type="spellStart"/>
      <w:r>
        <w:rPr>
          <w:sz w:val="24"/>
          <w:szCs w:val="24"/>
        </w:rPr>
        <w:t>Vencorex</w:t>
      </w:r>
      <w:proofErr w:type="spellEnd"/>
      <w:r>
        <w:rPr>
          <w:sz w:val="24"/>
          <w:szCs w:val="24"/>
        </w:rPr>
        <w:t xml:space="preserve"> is a utility that has less than 15 potential service connections.</w:t>
      </w:r>
    </w:p>
    <w:p w:rsidR="00690BC0" w:rsidRDefault="00690BC0" w:rsidP="00635CBB">
      <w:pPr>
        <w:numPr>
          <w:ilvl w:val="0"/>
          <w:numId w:val="1"/>
        </w:numPr>
        <w:tabs>
          <w:tab w:val="clear" w:pos="792"/>
        </w:tabs>
        <w:kinsoku w:val="0"/>
        <w:overflowPunct w:val="0"/>
        <w:autoSpaceDE/>
        <w:autoSpaceDN/>
        <w:adjustRightInd/>
        <w:spacing w:before="120" w:line="360" w:lineRule="auto"/>
        <w:ind w:left="720" w:hanging="720"/>
        <w:jc w:val="both"/>
        <w:textAlignment w:val="baseline"/>
        <w:rPr>
          <w:sz w:val="24"/>
          <w:szCs w:val="24"/>
        </w:rPr>
      </w:pPr>
      <w:proofErr w:type="spellStart"/>
      <w:r>
        <w:rPr>
          <w:sz w:val="24"/>
          <w:szCs w:val="24"/>
        </w:rPr>
        <w:t>Vencorex</w:t>
      </w:r>
      <w:proofErr w:type="spellEnd"/>
      <w:r>
        <w:rPr>
          <w:sz w:val="24"/>
          <w:szCs w:val="24"/>
        </w:rPr>
        <w:t xml:space="preserve"> is not owned by or affiliated with a retail public utility or any other provider of potable water service.</w:t>
      </w:r>
    </w:p>
    <w:p w:rsidR="00690BC0" w:rsidRDefault="00690BC0" w:rsidP="00635CBB">
      <w:pPr>
        <w:numPr>
          <w:ilvl w:val="0"/>
          <w:numId w:val="1"/>
        </w:numPr>
        <w:tabs>
          <w:tab w:val="clear" w:pos="792"/>
        </w:tabs>
        <w:kinsoku w:val="0"/>
        <w:overflowPunct w:val="0"/>
        <w:autoSpaceDE/>
        <w:autoSpaceDN/>
        <w:adjustRightInd/>
        <w:spacing w:before="120" w:line="360" w:lineRule="auto"/>
        <w:ind w:left="720" w:hanging="720"/>
        <w:jc w:val="both"/>
        <w:textAlignment w:val="baseline"/>
        <w:rPr>
          <w:spacing w:val="-1"/>
          <w:sz w:val="24"/>
          <w:szCs w:val="24"/>
        </w:rPr>
      </w:pPr>
      <w:proofErr w:type="spellStart"/>
      <w:r>
        <w:rPr>
          <w:spacing w:val="-1"/>
          <w:sz w:val="24"/>
          <w:szCs w:val="24"/>
        </w:rPr>
        <w:t>Vencorex</w:t>
      </w:r>
      <w:proofErr w:type="spellEnd"/>
      <w:r>
        <w:rPr>
          <w:spacing w:val="-1"/>
          <w:sz w:val="24"/>
          <w:szCs w:val="24"/>
        </w:rPr>
        <w:t xml:space="preserve"> is not within the certificated area of another retail public utility.</w:t>
      </w:r>
    </w:p>
    <w:p w:rsidR="00690BC0" w:rsidRDefault="00690BC0" w:rsidP="00635CBB">
      <w:pPr>
        <w:numPr>
          <w:ilvl w:val="0"/>
          <w:numId w:val="1"/>
        </w:numPr>
        <w:tabs>
          <w:tab w:val="clear" w:pos="792"/>
        </w:tabs>
        <w:kinsoku w:val="0"/>
        <w:overflowPunct w:val="0"/>
        <w:autoSpaceDE/>
        <w:autoSpaceDN/>
        <w:adjustRightInd/>
        <w:spacing w:before="120" w:line="360" w:lineRule="auto"/>
        <w:ind w:left="720" w:hanging="720"/>
        <w:jc w:val="both"/>
        <w:textAlignment w:val="baseline"/>
        <w:rPr>
          <w:spacing w:val="-1"/>
          <w:sz w:val="24"/>
          <w:szCs w:val="24"/>
        </w:rPr>
      </w:pPr>
      <w:proofErr w:type="spellStart"/>
      <w:r>
        <w:rPr>
          <w:spacing w:val="-1"/>
          <w:sz w:val="24"/>
          <w:szCs w:val="24"/>
        </w:rPr>
        <w:t>Vencorex</w:t>
      </w:r>
      <w:proofErr w:type="spellEnd"/>
      <w:r>
        <w:rPr>
          <w:spacing w:val="-1"/>
          <w:sz w:val="24"/>
          <w:szCs w:val="24"/>
        </w:rPr>
        <w:t xml:space="preserve"> is not within the corporate boundaries of a district or municipality.</w:t>
      </w:r>
    </w:p>
    <w:p w:rsidR="00690BC0" w:rsidRDefault="00690BC0" w:rsidP="007514E2">
      <w:pPr>
        <w:tabs>
          <w:tab w:val="left" w:pos="360"/>
        </w:tabs>
        <w:kinsoku w:val="0"/>
        <w:overflowPunct w:val="0"/>
        <w:autoSpaceDE/>
        <w:autoSpaceDN/>
        <w:adjustRightInd/>
        <w:spacing w:before="360" w:after="240"/>
        <w:ind w:left="720" w:right="43" w:hanging="720"/>
        <w:jc w:val="center"/>
        <w:textAlignment w:val="baseline"/>
        <w:rPr>
          <w:b/>
          <w:bCs/>
          <w:spacing w:val="-2"/>
          <w:sz w:val="24"/>
          <w:szCs w:val="24"/>
        </w:rPr>
      </w:pPr>
      <w:r>
        <w:rPr>
          <w:b/>
          <w:bCs/>
          <w:spacing w:val="-2"/>
          <w:sz w:val="24"/>
          <w:szCs w:val="24"/>
        </w:rPr>
        <w:t>II.</w:t>
      </w:r>
      <w:r>
        <w:rPr>
          <w:b/>
          <w:bCs/>
          <w:spacing w:val="-2"/>
          <w:sz w:val="24"/>
          <w:szCs w:val="24"/>
        </w:rPr>
        <w:tab/>
      </w:r>
      <w:r w:rsidR="007514E2">
        <w:rPr>
          <w:b/>
          <w:bCs/>
          <w:spacing w:val="-2"/>
          <w:sz w:val="24"/>
          <w:szCs w:val="24"/>
        </w:rPr>
        <w:tab/>
      </w:r>
      <w:r w:rsidR="002968D6">
        <w:rPr>
          <w:b/>
          <w:bCs/>
          <w:spacing w:val="-2"/>
          <w:sz w:val="24"/>
          <w:szCs w:val="24"/>
        </w:rPr>
        <w:t>Conclusions of Law</w:t>
      </w:r>
    </w:p>
    <w:p w:rsidR="00690BC0" w:rsidRDefault="00690BC0" w:rsidP="007514E2">
      <w:pPr>
        <w:numPr>
          <w:ilvl w:val="0"/>
          <w:numId w:val="4"/>
        </w:numPr>
        <w:kinsoku w:val="0"/>
        <w:overflowPunct w:val="0"/>
        <w:autoSpaceDE/>
        <w:autoSpaceDN/>
        <w:adjustRightInd/>
        <w:spacing w:before="120" w:line="360" w:lineRule="auto"/>
        <w:ind w:right="72" w:hanging="720"/>
        <w:jc w:val="both"/>
        <w:textAlignment w:val="baseline"/>
        <w:rPr>
          <w:sz w:val="24"/>
          <w:szCs w:val="24"/>
        </w:rPr>
      </w:pPr>
      <w:r>
        <w:rPr>
          <w:sz w:val="24"/>
          <w:szCs w:val="24"/>
        </w:rPr>
        <w:t xml:space="preserve">The Commission has jurisdiction </w:t>
      </w:r>
      <w:r w:rsidR="00635CBB">
        <w:rPr>
          <w:sz w:val="24"/>
          <w:szCs w:val="24"/>
        </w:rPr>
        <w:t xml:space="preserve">and authority </w:t>
      </w:r>
      <w:r>
        <w:rPr>
          <w:sz w:val="24"/>
          <w:szCs w:val="24"/>
        </w:rPr>
        <w:t>over these matters pursuant to Tex. Water Code §</w:t>
      </w:r>
      <w:r w:rsidR="0092352A">
        <w:rPr>
          <w:sz w:val="24"/>
          <w:szCs w:val="24"/>
        </w:rPr>
        <w:t> </w:t>
      </w:r>
      <w:r>
        <w:rPr>
          <w:sz w:val="24"/>
          <w:szCs w:val="24"/>
        </w:rPr>
        <w:t>13.242(c) (TWC) and 16 Tex. Admin. Code § 24.103(d) (TAC).</w:t>
      </w:r>
    </w:p>
    <w:p w:rsidR="00690BC0" w:rsidRDefault="00690BC0" w:rsidP="007514E2">
      <w:pPr>
        <w:numPr>
          <w:ilvl w:val="0"/>
          <w:numId w:val="4"/>
        </w:numPr>
        <w:kinsoku w:val="0"/>
        <w:overflowPunct w:val="0"/>
        <w:autoSpaceDE/>
        <w:autoSpaceDN/>
        <w:adjustRightInd/>
        <w:spacing w:before="120" w:line="360" w:lineRule="auto"/>
        <w:ind w:right="72" w:hanging="720"/>
        <w:jc w:val="both"/>
        <w:textAlignment w:val="baseline"/>
        <w:rPr>
          <w:sz w:val="24"/>
          <w:szCs w:val="24"/>
        </w:rPr>
      </w:pPr>
      <w:proofErr w:type="spellStart"/>
      <w:r>
        <w:rPr>
          <w:sz w:val="24"/>
          <w:szCs w:val="24"/>
        </w:rPr>
        <w:t>Vencorex</w:t>
      </w:r>
      <w:proofErr w:type="spellEnd"/>
      <w:r>
        <w:rPr>
          <w:sz w:val="24"/>
          <w:szCs w:val="24"/>
        </w:rPr>
        <w:t xml:space="preserve"> is eligible to operate its retail water service without a CCN under TWC §</w:t>
      </w:r>
      <w:r w:rsidR="0092352A">
        <w:rPr>
          <w:sz w:val="24"/>
          <w:szCs w:val="24"/>
        </w:rPr>
        <w:t> </w:t>
      </w:r>
      <w:r>
        <w:rPr>
          <w:sz w:val="24"/>
          <w:szCs w:val="24"/>
        </w:rPr>
        <w:t>13.242(c) and 16 TAC § 24.103(d).</w:t>
      </w:r>
    </w:p>
    <w:p w:rsidR="00690BC0" w:rsidRDefault="00690BC0" w:rsidP="007514E2">
      <w:pPr>
        <w:numPr>
          <w:ilvl w:val="0"/>
          <w:numId w:val="4"/>
        </w:numPr>
        <w:kinsoku w:val="0"/>
        <w:overflowPunct w:val="0"/>
        <w:autoSpaceDE/>
        <w:autoSpaceDN/>
        <w:adjustRightInd/>
        <w:spacing w:before="120" w:line="360" w:lineRule="auto"/>
        <w:ind w:right="72" w:hanging="720"/>
        <w:jc w:val="both"/>
        <w:textAlignment w:val="baseline"/>
        <w:rPr>
          <w:sz w:val="24"/>
          <w:szCs w:val="24"/>
        </w:rPr>
      </w:pPr>
      <w:r>
        <w:rPr>
          <w:sz w:val="24"/>
          <w:szCs w:val="24"/>
        </w:rPr>
        <w:t>The application was processed in accordance with the requirements of TWC § 13.242(c) and 16 TAC § 24.103(d).</w:t>
      </w:r>
    </w:p>
    <w:p w:rsidR="00690BC0" w:rsidRDefault="00690BC0" w:rsidP="007514E2">
      <w:pPr>
        <w:numPr>
          <w:ilvl w:val="0"/>
          <w:numId w:val="4"/>
        </w:numPr>
        <w:kinsoku w:val="0"/>
        <w:overflowPunct w:val="0"/>
        <w:autoSpaceDE/>
        <w:autoSpaceDN/>
        <w:adjustRightInd/>
        <w:spacing w:before="120" w:line="360" w:lineRule="auto"/>
        <w:ind w:right="72" w:hanging="720"/>
        <w:jc w:val="both"/>
        <w:textAlignment w:val="baseline"/>
        <w:rPr>
          <w:sz w:val="24"/>
          <w:szCs w:val="24"/>
        </w:rPr>
      </w:pPr>
      <w:r>
        <w:rPr>
          <w:sz w:val="24"/>
          <w:szCs w:val="24"/>
        </w:rPr>
        <w:t>The requirements for informal disposition pursu</w:t>
      </w:r>
      <w:r w:rsidR="0092352A">
        <w:rPr>
          <w:sz w:val="24"/>
          <w:szCs w:val="24"/>
        </w:rPr>
        <w:t>a</w:t>
      </w:r>
      <w:r>
        <w:rPr>
          <w:sz w:val="24"/>
          <w:szCs w:val="24"/>
        </w:rPr>
        <w:t>nt to 16 TAC § 22.35 have been met in this proceeding.</w:t>
      </w:r>
    </w:p>
    <w:p w:rsidR="00690BC0" w:rsidRDefault="00690BC0" w:rsidP="007514E2">
      <w:pPr>
        <w:tabs>
          <w:tab w:val="left" w:pos="360"/>
        </w:tabs>
        <w:kinsoku w:val="0"/>
        <w:overflowPunct w:val="0"/>
        <w:autoSpaceDE/>
        <w:autoSpaceDN/>
        <w:adjustRightInd/>
        <w:spacing w:before="360" w:after="240"/>
        <w:ind w:left="720" w:right="43" w:hanging="720"/>
        <w:jc w:val="center"/>
        <w:textAlignment w:val="baseline"/>
        <w:rPr>
          <w:b/>
          <w:bCs/>
          <w:spacing w:val="-1"/>
          <w:sz w:val="24"/>
          <w:szCs w:val="24"/>
        </w:rPr>
      </w:pPr>
      <w:r>
        <w:rPr>
          <w:b/>
          <w:bCs/>
          <w:spacing w:val="-1"/>
          <w:sz w:val="24"/>
          <w:szCs w:val="24"/>
        </w:rPr>
        <w:t>III.</w:t>
      </w:r>
      <w:r>
        <w:rPr>
          <w:b/>
          <w:bCs/>
          <w:spacing w:val="-1"/>
          <w:sz w:val="24"/>
          <w:szCs w:val="24"/>
        </w:rPr>
        <w:tab/>
      </w:r>
      <w:r w:rsidR="007514E2">
        <w:rPr>
          <w:b/>
          <w:bCs/>
          <w:spacing w:val="-1"/>
          <w:sz w:val="24"/>
          <w:szCs w:val="24"/>
        </w:rPr>
        <w:tab/>
      </w:r>
      <w:r w:rsidR="002968D6">
        <w:rPr>
          <w:b/>
          <w:bCs/>
          <w:spacing w:val="-1"/>
          <w:sz w:val="24"/>
          <w:szCs w:val="24"/>
        </w:rPr>
        <w:t>Ordering Paragraphs</w:t>
      </w:r>
    </w:p>
    <w:p w:rsidR="00690BC0" w:rsidRDefault="00690BC0" w:rsidP="0092352A">
      <w:pPr>
        <w:kinsoku w:val="0"/>
        <w:overflowPunct w:val="0"/>
        <w:autoSpaceDE/>
        <w:autoSpaceDN/>
        <w:adjustRightInd/>
        <w:spacing w:before="120" w:line="360" w:lineRule="auto"/>
        <w:ind w:firstLine="720"/>
        <w:jc w:val="both"/>
        <w:textAlignment w:val="baseline"/>
        <w:rPr>
          <w:spacing w:val="-1"/>
          <w:sz w:val="24"/>
          <w:szCs w:val="24"/>
        </w:rPr>
      </w:pPr>
      <w:r>
        <w:rPr>
          <w:sz w:val="24"/>
          <w:szCs w:val="24"/>
        </w:rPr>
        <w:t>In accordance with these findings of fact and conclusions of law, the Commission issues</w:t>
      </w:r>
      <w:r w:rsidR="0092352A">
        <w:rPr>
          <w:sz w:val="24"/>
          <w:szCs w:val="24"/>
        </w:rPr>
        <w:t xml:space="preserve"> </w:t>
      </w:r>
      <w:r>
        <w:rPr>
          <w:spacing w:val="-1"/>
          <w:sz w:val="24"/>
          <w:szCs w:val="24"/>
        </w:rPr>
        <w:t>the following order:</w:t>
      </w:r>
    </w:p>
    <w:p w:rsidR="00690BC0" w:rsidRDefault="00690BC0" w:rsidP="0092352A">
      <w:pPr>
        <w:numPr>
          <w:ilvl w:val="0"/>
          <w:numId w:val="5"/>
        </w:numPr>
        <w:tabs>
          <w:tab w:val="clear" w:pos="720"/>
        </w:tabs>
        <w:kinsoku w:val="0"/>
        <w:overflowPunct w:val="0"/>
        <w:autoSpaceDE/>
        <w:autoSpaceDN/>
        <w:adjustRightInd/>
        <w:spacing w:before="120" w:line="360" w:lineRule="auto"/>
        <w:ind w:hanging="720"/>
        <w:jc w:val="both"/>
        <w:textAlignment w:val="baseline"/>
        <w:rPr>
          <w:spacing w:val="1"/>
          <w:sz w:val="24"/>
          <w:szCs w:val="24"/>
        </w:rPr>
      </w:pPr>
      <w:proofErr w:type="spellStart"/>
      <w:r>
        <w:rPr>
          <w:spacing w:val="1"/>
          <w:sz w:val="24"/>
          <w:szCs w:val="24"/>
        </w:rPr>
        <w:t>Vencorex</w:t>
      </w:r>
      <w:r w:rsidR="0092352A">
        <w:rPr>
          <w:spacing w:val="1"/>
          <w:sz w:val="24"/>
          <w:szCs w:val="24"/>
        </w:rPr>
        <w:t>’</w:t>
      </w:r>
      <w:r>
        <w:rPr>
          <w:spacing w:val="1"/>
          <w:sz w:val="24"/>
          <w:szCs w:val="24"/>
        </w:rPr>
        <w:t>s</w:t>
      </w:r>
      <w:proofErr w:type="spellEnd"/>
      <w:r>
        <w:rPr>
          <w:spacing w:val="1"/>
          <w:sz w:val="24"/>
          <w:szCs w:val="24"/>
        </w:rPr>
        <w:t xml:space="preserve"> application is approved.</w:t>
      </w:r>
    </w:p>
    <w:p w:rsidR="00690BC0" w:rsidRDefault="00690BC0" w:rsidP="0092352A">
      <w:pPr>
        <w:numPr>
          <w:ilvl w:val="0"/>
          <w:numId w:val="5"/>
        </w:numPr>
        <w:tabs>
          <w:tab w:val="clear" w:pos="720"/>
        </w:tabs>
        <w:kinsoku w:val="0"/>
        <w:overflowPunct w:val="0"/>
        <w:autoSpaceDE/>
        <w:autoSpaceDN/>
        <w:adjustRightInd/>
        <w:spacing w:before="120" w:line="360" w:lineRule="auto"/>
        <w:ind w:hanging="720"/>
        <w:jc w:val="both"/>
        <w:textAlignment w:val="baseline"/>
        <w:rPr>
          <w:sz w:val="24"/>
          <w:szCs w:val="24"/>
        </w:rPr>
      </w:pPr>
      <w:proofErr w:type="spellStart"/>
      <w:r>
        <w:rPr>
          <w:sz w:val="24"/>
          <w:szCs w:val="24"/>
        </w:rPr>
        <w:t>Vencorex</w:t>
      </w:r>
      <w:proofErr w:type="spellEnd"/>
      <w:r>
        <w:rPr>
          <w:sz w:val="24"/>
          <w:szCs w:val="24"/>
        </w:rPr>
        <w:t xml:space="preserve"> is registered as an exempt water utility and assigned Exempt Registration No.</w:t>
      </w:r>
      <w:r w:rsidR="0092352A">
        <w:rPr>
          <w:sz w:val="24"/>
          <w:szCs w:val="24"/>
        </w:rPr>
        <w:t xml:space="preserve"> </w:t>
      </w:r>
      <w:r w:rsidR="00160D51">
        <w:rPr>
          <w:sz w:val="24"/>
          <w:szCs w:val="24"/>
        </w:rPr>
        <w:t>N0074</w:t>
      </w:r>
      <w:r w:rsidR="0092352A">
        <w:rPr>
          <w:sz w:val="24"/>
          <w:szCs w:val="24"/>
        </w:rPr>
        <w:t>.</w:t>
      </w:r>
    </w:p>
    <w:p w:rsidR="00690BC0" w:rsidRDefault="00690BC0" w:rsidP="00635CBB">
      <w:pPr>
        <w:widowControl/>
        <w:numPr>
          <w:ilvl w:val="0"/>
          <w:numId w:val="6"/>
        </w:numPr>
        <w:tabs>
          <w:tab w:val="clear" w:pos="720"/>
        </w:tabs>
        <w:kinsoku w:val="0"/>
        <w:overflowPunct w:val="0"/>
        <w:autoSpaceDE/>
        <w:autoSpaceDN/>
        <w:adjustRightInd/>
        <w:spacing w:before="120" w:line="360" w:lineRule="auto"/>
        <w:ind w:hanging="720"/>
        <w:jc w:val="both"/>
        <w:textAlignment w:val="baseline"/>
        <w:rPr>
          <w:sz w:val="24"/>
          <w:szCs w:val="24"/>
        </w:rPr>
      </w:pPr>
      <w:r>
        <w:rPr>
          <w:sz w:val="24"/>
          <w:szCs w:val="24"/>
        </w:rPr>
        <w:lastRenderedPageBreak/>
        <w:t>All other motions, requests for entry of specific findings of fact and conclusions of law, and any other requests for general or specific relief, if not expressly granted herein, are denied.</w:t>
      </w:r>
    </w:p>
    <w:p w:rsidR="007514E2" w:rsidRDefault="007514E2" w:rsidP="007514E2">
      <w:pPr>
        <w:kinsoku w:val="0"/>
        <w:overflowPunct w:val="0"/>
        <w:autoSpaceDE/>
        <w:autoSpaceDN/>
        <w:adjustRightInd/>
        <w:spacing w:before="120" w:line="360" w:lineRule="auto"/>
        <w:ind w:left="720"/>
        <w:jc w:val="both"/>
        <w:textAlignment w:val="baseline"/>
        <w:rPr>
          <w:sz w:val="24"/>
          <w:szCs w:val="24"/>
        </w:rPr>
      </w:pPr>
    </w:p>
    <w:p w:rsidR="00635CBB" w:rsidRPr="00B60FA0" w:rsidRDefault="00635CBB" w:rsidP="00B60FA0">
      <w:pPr>
        <w:ind w:firstLine="720"/>
        <w:rPr>
          <w:sz w:val="24"/>
          <w:szCs w:val="24"/>
        </w:rPr>
      </w:pPr>
      <w:r w:rsidRPr="00B60FA0">
        <w:rPr>
          <w:b/>
          <w:sz w:val="24"/>
          <w:szCs w:val="24"/>
        </w:rPr>
        <w:t xml:space="preserve">Signed </w:t>
      </w:r>
      <w:r>
        <w:rPr>
          <w:b/>
          <w:sz w:val="24"/>
          <w:szCs w:val="24"/>
        </w:rPr>
        <w:t>a</w:t>
      </w:r>
      <w:r w:rsidRPr="00B60FA0">
        <w:rPr>
          <w:b/>
          <w:sz w:val="24"/>
          <w:szCs w:val="24"/>
        </w:rPr>
        <w:t xml:space="preserve">t Austin, Texas </w:t>
      </w:r>
      <w:r>
        <w:rPr>
          <w:b/>
          <w:sz w:val="24"/>
          <w:szCs w:val="24"/>
        </w:rPr>
        <w:t>t</w:t>
      </w:r>
      <w:r w:rsidRPr="00B60FA0">
        <w:rPr>
          <w:b/>
          <w:sz w:val="24"/>
          <w:szCs w:val="24"/>
        </w:rPr>
        <w:t xml:space="preserve">he </w:t>
      </w:r>
      <w:r w:rsidRPr="00B60FA0">
        <w:rPr>
          <w:sz w:val="24"/>
          <w:szCs w:val="24"/>
        </w:rPr>
        <w:t xml:space="preserve">______ </w:t>
      </w:r>
      <w:r w:rsidRPr="00635CBB">
        <w:rPr>
          <w:b/>
          <w:sz w:val="24"/>
          <w:szCs w:val="24"/>
        </w:rPr>
        <w:t>d</w:t>
      </w:r>
      <w:r w:rsidRPr="00B60FA0">
        <w:rPr>
          <w:b/>
          <w:sz w:val="24"/>
          <w:szCs w:val="24"/>
        </w:rPr>
        <w:t xml:space="preserve">ay </w:t>
      </w:r>
      <w:r>
        <w:rPr>
          <w:b/>
          <w:sz w:val="24"/>
          <w:szCs w:val="24"/>
        </w:rPr>
        <w:t>o</w:t>
      </w:r>
      <w:r w:rsidRPr="00B60FA0">
        <w:rPr>
          <w:b/>
          <w:sz w:val="24"/>
          <w:szCs w:val="24"/>
        </w:rPr>
        <w:t xml:space="preserve">f </w:t>
      </w:r>
      <w:r>
        <w:rPr>
          <w:b/>
          <w:sz w:val="24"/>
          <w:szCs w:val="24"/>
        </w:rPr>
        <w:t xml:space="preserve">October </w:t>
      </w:r>
      <w:r w:rsidRPr="00B60FA0">
        <w:rPr>
          <w:b/>
          <w:sz w:val="24"/>
          <w:szCs w:val="24"/>
        </w:rPr>
        <w:t>201</w:t>
      </w:r>
      <w:r>
        <w:rPr>
          <w:b/>
          <w:sz w:val="24"/>
          <w:szCs w:val="24"/>
        </w:rPr>
        <w:t>6</w:t>
      </w:r>
      <w:r w:rsidRPr="00B60FA0">
        <w:rPr>
          <w:b/>
          <w:sz w:val="24"/>
          <w:szCs w:val="24"/>
        </w:rPr>
        <w:t>.</w:t>
      </w:r>
    </w:p>
    <w:p w:rsidR="00635CBB" w:rsidRDefault="00635CBB" w:rsidP="00B60FA0">
      <w:pPr>
        <w:ind w:left="3600" w:firstLine="86"/>
        <w:rPr>
          <w:b/>
          <w:sz w:val="24"/>
          <w:szCs w:val="24"/>
        </w:rPr>
      </w:pPr>
    </w:p>
    <w:p w:rsidR="00635CBB" w:rsidRPr="00B60FA0" w:rsidRDefault="00635CBB" w:rsidP="00B60FA0">
      <w:pPr>
        <w:ind w:left="3600" w:firstLine="86"/>
        <w:rPr>
          <w:b/>
          <w:sz w:val="24"/>
          <w:szCs w:val="24"/>
        </w:rPr>
      </w:pPr>
      <w:r w:rsidRPr="00B60FA0">
        <w:rPr>
          <w:b/>
          <w:sz w:val="24"/>
          <w:szCs w:val="24"/>
        </w:rPr>
        <w:t>PUBLIC UTILITY COMMISSION OF TEXAS</w:t>
      </w:r>
    </w:p>
    <w:p w:rsidR="00635CBB" w:rsidRPr="00B60FA0" w:rsidRDefault="00635CBB" w:rsidP="00B60FA0">
      <w:pPr>
        <w:ind w:left="3600" w:firstLine="90"/>
        <w:rPr>
          <w:b/>
          <w:sz w:val="24"/>
          <w:szCs w:val="24"/>
        </w:rPr>
      </w:pPr>
    </w:p>
    <w:p w:rsidR="00635CBB" w:rsidRDefault="00635CBB" w:rsidP="00B60FA0">
      <w:pPr>
        <w:ind w:left="3600" w:firstLine="90"/>
        <w:rPr>
          <w:b/>
          <w:sz w:val="24"/>
          <w:szCs w:val="24"/>
        </w:rPr>
      </w:pPr>
    </w:p>
    <w:p w:rsidR="00635CBB" w:rsidRPr="00B60FA0" w:rsidRDefault="00635CBB" w:rsidP="00B60FA0">
      <w:pPr>
        <w:ind w:left="3600" w:firstLine="90"/>
        <w:rPr>
          <w:b/>
          <w:sz w:val="24"/>
          <w:szCs w:val="24"/>
        </w:rPr>
      </w:pPr>
    </w:p>
    <w:p w:rsidR="00635CBB" w:rsidRPr="00B60FA0" w:rsidRDefault="00635CBB" w:rsidP="00B60FA0">
      <w:pPr>
        <w:keepNext/>
        <w:tabs>
          <w:tab w:val="left" w:pos="3690"/>
          <w:tab w:val="left" w:pos="8370"/>
        </w:tabs>
        <w:rPr>
          <w:sz w:val="24"/>
          <w:szCs w:val="24"/>
        </w:rPr>
      </w:pPr>
      <w:r w:rsidRPr="00B60FA0">
        <w:rPr>
          <w:b/>
          <w:sz w:val="24"/>
          <w:szCs w:val="24"/>
        </w:rPr>
        <w:tab/>
      </w:r>
      <w:r w:rsidRPr="00B60FA0">
        <w:rPr>
          <w:b/>
          <w:sz w:val="24"/>
          <w:szCs w:val="24"/>
          <w:u w:val="single"/>
        </w:rPr>
        <w:tab/>
      </w:r>
      <w:r>
        <w:rPr>
          <w:b/>
          <w:sz w:val="24"/>
          <w:szCs w:val="24"/>
          <w:u w:val="single"/>
        </w:rPr>
        <w:tab/>
      </w:r>
      <w:r>
        <w:rPr>
          <w:b/>
          <w:sz w:val="24"/>
          <w:szCs w:val="24"/>
          <w:u w:val="single"/>
        </w:rPr>
        <w:tab/>
      </w:r>
    </w:p>
    <w:p w:rsidR="00635CBB" w:rsidRPr="00B60FA0" w:rsidRDefault="00635CBB" w:rsidP="00B60FA0">
      <w:pPr>
        <w:keepNext/>
        <w:tabs>
          <w:tab w:val="left" w:pos="3690"/>
          <w:tab w:val="left" w:pos="8640"/>
        </w:tabs>
        <w:rPr>
          <w:b/>
          <w:sz w:val="24"/>
          <w:szCs w:val="24"/>
        </w:rPr>
      </w:pPr>
      <w:r w:rsidRPr="00B60FA0">
        <w:rPr>
          <w:b/>
          <w:sz w:val="24"/>
          <w:szCs w:val="24"/>
        </w:rPr>
        <w:tab/>
        <w:t>DONNA L. NELSON, CHAIRMAN</w:t>
      </w:r>
    </w:p>
    <w:p w:rsidR="00635CBB" w:rsidRPr="00B60FA0" w:rsidRDefault="00635CBB" w:rsidP="00B60FA0">
      <w:pPr>
        <w:keepNext/>
        <w:tabs>
          <w:tab w:val="left" w:pos="2880"/>
          <w:tab w:val="left" w:pos="8640"/>
        </w:tabs>
        <w:rPr>
          <w:b/>
          <w:sz w:val="24"/>
          <w:szCs w:val="24"/>
        </w:rPr>
      </w:pPr>
    </w:p>
    <w:p w:rsidR="00635CBB" w:rsidRPr="00B60FA0" w:rsidRDefault="00635CBB" w:rsidP="00B60FA0">
      <w:pPr>
        <w:keepNext/>
        <w:tabs>
          <w:tab w:val="left" w:pos="2880"/>
          <w:tab w:val="left" w:pos="8640"/>
        </w:tabs>
        <w:rPr>
          <w:b/>
          <w:sz w:val="24"/>
          <w:szCs w:val="24"/>
        </w:rPr>
      </w:pPr>
    </w:p>
    <w:p w:rsidR="00635CBB" w:rsidRPr="00B60FA0" w:rsidRDefault="00635CBB" w:rsidP="00B60FA0">
      <w:pPr>
        <w:keepNext/>
        <w:tabs>
          <w:tab w:val="left" w:pos="2880"/>
          <w:tab w:val="left" w:pos="8640"/>
        </w:tabs>
        <w:rPr>
          <w:b/>
          <w:sz w:val="24"/>
          <w:szCs w:val="24"/>
        </w:rPr>
      </w:pPr>
    </w:p>
    <w:p w:rsidR="00635CBB" w:rsidRPr="00B60FA0" w:rsidRDefault="00635CBB" w:rsidP="00B60FA0">
      <w:pPr>
        <w:keepNext/>
        <w:tabs>
          <w:tab w:val="left" w:pos="3690"/>
          <w:tab w:val="left" w:pos="8370"/>
        </w:tabs>
        <w:rPr>
          <w:sz w:val="24"/>
          <w:szCs w:val="24"/>
        </w:rPr>
      </w:pPr>
      <w:r w:rsidRPr="00B60FA0">
        <w:rPr>
          <w:b/>
          <w:sz w:val="24"/>
          <w:szCs w:val="24"/>
        </w:rPr>
        <w:tab/>
      </w:r>
      <w:r w:rsidRPr="00B60FA0">
        <w:rPr>
          <w:b/>
          <w:sz w:val="24"/>
          <w:szCs w:val="24"/>
          <w:u w:val="single"/>
        </w:rPr>
        <w:tab/>
      </w:r>
      <w:r>
        <w:rPr>
          <w:sz w:val="24"/>
          <w:szCs w:val="24"/>
          <w:u w:val="single"/>
        </w:rPr>
        <w:tab/>
      </w:r>
      <w:r>
        <w:rPr>
          <w:sz w:val="24"/>
          <w:szCs w:val="24"/>
          <w:u w:val="single"/>
        </w:rPr>
        <w:tab/>
      </w:r>
    </w:p>
    <w:p w:rsidR="00635CBB" w:rsidRPr="00B60FA0" w:rsidRDefault="00635CBB" w:rsidP="00B60FA0">
      <w:pPr>
        <w:keepNext/>
        <w:tabs>
          <w:tab w:val="left" w:pos="3690"/>
          <w:tab w:val="left" w:pos="8640"/>
        </w:tabs>
        <w:rPr>
          <w:b/>
          <w:sz w:val="24"/>
          <w:szCs w:val="24"/>
        </w:rPr>
      </w:pPr>
      <w:r w:rsidRPr="00B60FA0">
        <w:rPr>
          <w:b/>
          <w:sz w:val="24"/>
          <w:szCs w:val="24"/>
        </w:rPr>
        <w:tab/>
        <w:t>KENNETH W. ANDERSON, JR., COMMISSIONER</w:t>
      </w:r>
    </w:p>
    <w:p w:rsidR="00635CBB" w:rsidRPr="00B60FA0" w:rsidRDefault="00635CBB" w:rsidP="00B60FA0">
      <w:pPr>
        <w:keepNext/>
        <w:tabs>
          <w:tab w:val="left" w:pos="2880"/>
          <w:tab w:val="left" w:pos="8640"/>
        </w:tabs>
        <w:rPr>
          <w:b/>
          <w:sz w:val="24"/>
          <w:szCs w:val="24"/>
        </w:rPr>
      </w:pPr>
    </w:p>
    <w:p w:rsidR="00635CBB" w:rsidRPr="00B60FA0" w:rsidRDefault="00635CBB" w:rsidP="00B60FA0">
      <w:pPr>
        <w:keepNext/>
        <w:tabs>
          <w:tab w:val="left" w:pos="2880"/>
          <w:tab w:val="left" w:pos="8640"/>
        </w:tabs>
        <w:rPr>
          <w:b/>
          <w:sz w:val="24"/>
          <w:szCs w:val="24"/>
        </w:rPr>
      </w:pPr>
    </w:p>
    <w:p w:rsidR="00635CBB" w:rsidRPr="00B60FA0" w:rsidRDefault="00635CBB" w:rsidP="00B60FA0">
      <w:pPr>
        <w:keepNext/>
        <w:tabs>
          <w:tab w:val="left" w:pos="2880"/>
          <w:tab w:val="left" w:pos="8640"/>
        </w:tabs>
        <w:rPr>
          <w:b/>
          <w:sz w:val="24"/>
          <w:szCs w:val="24"/>
        </w:rPr>
      </w:pPr>
    </w:p>
    <w:p w:rsidR="00635CBB" w:rsidRPr="00B60FA0" w:rsidRDefault="00635CBB" w:rsidP="00B60FA0">
      <w:pPr>
        <w:keepNext/>
        <w:tabs>
          <w:tab w:val="left" w:pos="3690"/>
          <w:tab w:val="left" w:pos="8370"/>
        </w:tabs>
        <w:rPr>
          <w:sz w:val="24"/>
          <w:szCs w:val="24"/>
        </w:rPr>
      </w:pPr>
      <w:r w:rsidRPr="00B60FA0">
        <w:rPr>
          <w:b/>
          <w:sz w:val="24"/>
          <w:szCs w:val="24"/>
        </w:rPr>
        <w:tab/>
      </w:r>
      <w:r w:rsidRPr="00B60FA0">
        <w:rPr>
          <w:b/>
          <w:sz w:val="24"/>
          <w:szCs w:val="24"/>
          <w:u w:val="single"/>
        </w:rPr>
        <w:tab/>
      </w:r>
      <w:r>
        <w:rPr>
          <w:sz w:val="24"/>
          <w:szCs w:val="24"/>
          <w:u w:val="single"/>
        </w:rPr>
        <w:tab/>
      </w:r>
      <w:r>
        <w:rPr>
          <w:sz w:val="24"/>
          <w:szCs w:val="24"/>
          <w:u w:val="single"/>
        </w:rPr>
        <w:tab/>
      </w:r>
    </w:p>
    <w:p w:rsidR="00635CBB" w:rsidRPr="00B60FA0" w:rsidRDefault="00635CBB" w:rsidP="00B60FA0">
      <w:pPr>
        <w:keepNext/>
        <w:tabs>
          <w:tab w:val="left" w:pos="3690"/>
          <w:tab w:val="left" w:pos="8640"/>
        </w:tabs>
        <w:rPr>
          <w:b/>
          <w:sz w:val="24"/>
          <w:szCs w:val="24"/>
        </w:rPr>
      </w:pPr>
      <w:r w:rsidRPr="00B60FA0">
        <w:rPr>
          <w:b/>
          <w:sz w:val="24"/>
          <w:szCs w:val="24"/>
        </w:rPr>
        <w:tab/>
        <w:t>BRANDY MARTY MARQUEZ, COMMISSIONER</w:t>
      </w:r>
    </w:p>
    <w:p w:rsidR="00635CBB" w:rsidRPr="00CB5559" w:rsidRDefault="00635CBB" w:rsidP="00B60FA0">
      <w:pPr>
        <w:keepNext/>
        <w:rPr>
          <w:szCs w:val="24"/>
        </w:rPr>
      </w:pPr>
    </w:p>
    <w:p w:rsidR="00635CBB" w:rsidRDefault="00635CBB" w:rsidP="007514E2">
      <w:pPr>
        <w:pStyle w:val="FilePath"/>
      </w:pPr>
    </w:p>
    <w:p w:rsidR="007514E2" w:rsidRDefault="00F9318E" w:rsidP="007514E2">
      <w:pPr>
        <w:pStyle w:val="FilePath"/>
        <w:rPr>
          <w:sz w:val="24"/>
          <w:szCs w:val="24"/>
        </w:rPr>
      </w:pPr>
      <w:r>
        <w:fldChar w:fldCharType="begin"/>
      </w:r>
      <w:r>
        <w:instrText xml:space="preserve"> FILENAME  \p  \* MERGEFORMAT </w:instrText>
      </w:r>
      <w:r>
        <w:fldChar w:fldCharType="separate"/>
      </w:r>
      <w:r w:rsidR="006778B4" w:rsidRPr="006778B4">
        <w:rPr>
          <w:noProof/>
          <w:szCs w:val="16"/>
        </w:rPr>
        <w:t>\</w:t>
      </w:r>
      <w:r w:rsidR="006778B4">
        <w:rPr>
          <w:noProof/>
        </w:rPr>
        <w:t>\PUC4-AAV-FS\Shared\CADM\ORDERS\FINAL\45000\45905 FO.docx</w:t>
      </w:r>
      <w:r>
        <w:rPr>
          <w:noProof/>
        </w:rPr>
        <w:fldChar w:fldCharType="end"/>
      </w:r>
    </w:p>
    <w:sectPr w:rsidR="007514E2" w:rsidSect="0092352A">
      <w:headerReference w:type="default" r:id="rId7"/>
      <w:pgSz w:w="12240" w:h="15840"/>
      <w:pgMar w:top="1440" w:right="1440" w:bottom="1440" w:left="1440" w:header="720" w:footer="720" w:gutter="0"/>
      <w:cols w:space="720"/>
      <w:noEndnote/>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352A" w:rsidRDefault="0092352A" w:rsidP="0092352A">
      <w:r>
        <w:separator/>
      </w:r>
    </w:p>
  </w:endnote>
  <w:endnote w:type="continuationSeparator" w:id="0">
    <w:p w:rsidR="0092352A" w:rsidRDefault="0092352A" w:rsidP="00923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352A" w:rsidRDefault="0092352A" w:rsidP="0092352A">
      <w:r>
        <w:separator/>
      </w:r>
    </w:p>
  </w:footnote>
  <w:footnote w:type="continuationSeparator" w:id="0">
    <w:p w:rsidR="0092352A" w:rsidRDefault="0092352A" w:rsidP="009235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352A" w:rsidRDefault="0092352A">
    <w:pPr>
      <w:pStyle w:val="Header"/>
      <w:rPr>
        <w:b/>
        <w:bCs/>
        <w:sz w:val="22"/>
        <w:szCs w:val="22"/>
      </w:rPr>
    </w:pPr>
    <w:r w:rsidRPr="0092352A">
      <w:rPr>
        <w:b/>
        <w:sz w:val="22"/>
        <w:szCs w:val="22"/>
      </w:rPr>
      <w:t>Docket No. 45905</w:t>
    </w:r>
    <w:r w:rsidRPr="0092352A">
      <w:rPr>
        <w:b/>
        <w:sz w:val="22"/>
        <w:szCs w:val="22"/>
      </w:rPr>
      <w:tab/>
    </w:r>
    <w:r w:rsidR="00635CBB">
      <w:rPr>
        <w:b/>
        <w:sz w:val="22"/>
        <w:szCs w:val="22"/>
      </w:rPr>
      <w:t>Order</w:t>
    </w:r>
    <w:r w:rsidRPr="0092352A">
      <w:rPr>
        <w:b/>
        <w:sz w:val="22"/>
        <w:szCs w:val="22"/>
      </w:rPr>
      <w:tab/>
      <w:t xml:space="preserve">Page </w:t>
    </w:r>
    <w:r w:rsidRPr="0092352A">
      <w:rPr>
        <w:b/>
        <w:bCs/>
        <w:sz w:val="22"/>
        <w:szCs w:val="22"/>
      </w:rPr>
      <w:fldChar w:fldCharType="begin"/>
    </w:r>
    <w:r w:rsidRPr="0092352A">
      <w:rPr>
        <w:b/>
        <w:bCs/>
        <w:sz w:val="22"/>
        <w:szCs w:val="22"/>
      </w:rPr>
      <w:instrText xml:space="preserve"> PAGE  \* Arabic  \* MERGEFORMAT </w:instrText>
    </w:r>
    <w:r w:rsidRPr="0092352A">
      <w:rPr>
        <w:b/>
        <w:bCs/>
        <w:sz w:val="22"/>
        <w:szCs w:val="22"/>
      </w:rPr>
      <w:fldChar w:fldCharType="separate"/>
    </w:r>
    <w:r w:rsidR="00F9318E">
      <w:rPr>
        <w:b/>
        <w:bCs/>
        <w:noProof/>
        <w:sz w:val="22"/>
        <w:szCs w:val="22"/>
      </w:rPr>
      <w:t>3</w:t>
    </w:r>
    <w:r w:rsidRPr="0092352A">
      <w:rPr>
        <w:b/>
        <w:bCs/>
        <w:sz w:val="22"/>
        <w:szCs w:val="22"/>
      </w:rPr>
      <w:fldChar w:fldCharType="end"/>
    </w:r>
    <w:r w:rsidRPr="0092352A">
      <w:rPr>
        <w:b/>
        <w:sz w:val="22"/>
        <w:szCs w:val="22"/>
      </w:rPr>
      <w:t xml:space="preserve"> </w:t>
    </w:r>
    <w:r>
      <w:rPr>
        <w:b/>
        <w:sz w:val="22"/>
        <w:szCs w:val="22"/>
      </w:rPr>
      <w:t>o</w:t>
    </w:r>
    <w:r w:rsidRPr="0092352A">
      <w:rPr>
        <w:b/>
        <w:sz w:val="22"/>
        <w:szCs w:val="22"/>
      </w:rPr>
      <w:t xml:space="preserve">f </w:t>
    </w:r>
    <w:r w:rsidRPr="0092352A">
      <w:rPr>
        <w:b/>
        <w:bCs/>
        <w:sz w:val="22"/>
        <w:szCs w:val="22"/>
      </w:rPr>
      <w:fldChar w:fldCharType="begin"/>
    </w:r>
    <w:r w:rsidRPr="0092352A">
      <w:rPr>
        <w:b/>
        <w:bCs/>
        <w:sz w:val="22"/>
        <w:szCs w:val="22"/>
      </w:rPr>
      <w:instrText xml:space="preserve"> NUMPAGES  \* Arabic  \* MERGEFORMAT </w:instrText>
    </w:r>
    <w:r w:rsidRPr="0092352A">
      <w:rPr>
        <w:b/>
        <w:bCs/>
        <w:sz w:val="22"/>
        <w:szCs w:val="22"/>
      </w:rPr>
      <w:fldChar w:fldCharType="separate"/>
    </w:r>
    <w:r w:rsidR="00F9318E">
      <w:rPr>
        <w:b/>
        <w:bCs/>
        <w:noProof/>
        <w:sz w:val="22"/>
        <w:szCs w:val="22"/>
      </w:rPr>
      <w:t>3</w:t>
    </w:r>
    <w:r w:rsidRPr="0092352A">
      <w:rPr>
        <w:b/>
        <w:bCs/>
        <w:sz w:val="22"/>
        <w:szCs w:val="22"/>
      </w:rPr>
      <w:fldChar w:fldCharType="end"/>
    </w:r>
  </w:p>
  <w:p w:rsidR="0092352A" w:rsidRDefault="0092352A">
    <w:pPr>
      <w:pStyle w:val="Header"/>
      <w:rPr>
        <w:b/>
        <w:bCs/>
        <w:sz w:val="22"/>
        <w:szCs w:val="22"/>
      </w:rPr>
    </w:pPr>
  </w:p>
  <w:p w:rsidR="0092352A" w:rsidRPr="0092352A" w:rsidRDefault="0092352A">
    <w:pPr>
      <w:pStyle w:val="Header"/>
      <w:rPr>
        <w:b/>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93C14"/>
    <w:multiLevelType w:val="singleLevel"/>
    <w:tmpl w:val="09805371"/>
    <w:lvl w:ilvl="0">
      <w:start w:val="1"/>
      <w:numFmt w:val="decimal"/>
      <w:lvlText w:val="%1."/>
      <w:lvlJc w:val="left"/>
      <w:pPr>
        <w:tabs>
          <w:tab w:val="num" w:pos="720"/>
        </w:tabs>
        <w:ind w:left="720" w:hanging="360"/>
      </w:pPr>
      <w:rPr>
        <w:snapToGrid/>
        <w:sz w:val="24"/>
        <w:szCs w:val="24"/>
      </w:rPr>
    </w:lvl>
  </w:abstractNum>
  <w:abstractNum w:abstractNumId="1" w15:restartNumberingAfterBreak="0">
    <w:nsid w:val="039498F8"/>
    <w:multiLevelType w:val="singleLevel"/>
    <w:tmpl w:val="029B1A6C"/>
    <w:lvl w:ilvl="0">
      <w:numFmt w:val="bullet"/>
      <w:suff w:val="nothing"/>
      <w:lvlText w:val="·"/>
      <w:lvlJc w:val="left"/>
      <w:pPr>
        <w:tabs>
          <w:tab w:val="num" w:pos="72"/>
        </w:tabs>
        <w:ind w:left="144" w:hanging="144"/>
      </w:pPr>
      <w:rPr>
        <w:rFonts w:ascii="Symbol" w:hAnsi="Symbol" w:cs="Symbol"/>
        <w:snapToGrid/>
        <w:sz w:val="15"/>
        <w:szCs w:val="15"/>
      </w:rPr>
    </w:lvl>
  </w:abstractNum>
  <w:abstractNum w:abstractNumId="2" w15:restartNumberingAfterBreak="0">
    <w:nsid w:val="055BE783"/>
    <w:multiLevelType w:val="singleLevel"/>
    <w:tmpl w:val="78E1F579"/>
    <w:lvl w:ilvl="0">
      <w:start w:val="9"/>
      <w:numFmt w:val="decimal"/>
      <w:lvlText w:val="%1."/>
      <w:lvlJc w:val="left"/>
      <w:pPr>
        <w:tabs>
          <w:tab w:val="num" w:pos="720"/>
        </w:tabs>
        <w:ind w:left="720" w:hanging="360"/>
      </w:pPr>
      <w:rPr>
        <w:snapToGrid/>
        <w:sz w:val="24"/>
        <w:szCs w:val="24"/>
      </w:rPr>
    </w:lvl>
  </w:abstractNum>
  <w:abstractNum w:abstractNumId="3" w15:restartNumberingAfterBreak="0">
    <w:nsid w:val="057B8A88"/>
    <w:multiLevelType w:val="singleLevel"/>
    <w:tmpl w:val="7572FE47"/>
    <w:lvl w:ilvl="0">
      <w:start w:val="1"/>
      <w:numFmt w:val="decimal"/>
      <w:lvlText w:val="%1."/>
      <w:lvlJc w:val="left"/>
      <w:pPr>
        <w:tabs>
          <w:tab w:val="num" w:pos="720"/>
        </w:tabs>
        <w:ind w:left="720" w:hanging="360"/>
      </w:pPr>
      <w:rPr>
        <w:snapToGrid/>
        <w:spacing w:val="1"/>
        <w:sz w:val="24"/>
        <w:szCs w:val="24"/>
      </w:rPr>
    </w:lvl>
  </w:abstractNum>
  <w:abstractNum w:abstractNumId="4" w15:restartNumberingAfterBreak="0">
    <w:nsid w:val="05E6FEF8"/>
    <w:multiLevelType w:val="singleLevel"/>
    <w:tmpl w:val="0BEB8E1A"/>
    <w:lvl w:ilvl="0">
      <w:start w:val="1"/>
      <w:numFmt w:val="lowerLetter"/>
      <w:lvlText w:val="%1)"/>
      <w:lvlJc w:val="left"/>
      <w:pPr>
        <w:tabs>
          <w:tab w:val="num" w:pos="1152"/>
        </w:tabs>
        <w:ind w:left="792"/>
      </w:pPr>
      <w:rPr>
        <w:snapToGrid/>
        <w:sz w:val="21"/>
        <w:szCs w:val="21"/>
      </w:rPr>
    </w:lvl>
  </w:abstractNum>
  <w:abstractNum w:abstractNumId="5" w15:restartNumberingAfterBreak="0">
    <w:nsid w:val="071891E3"/>
    <w:multiLevelType w:val="singleLevel"/>
    <w:tmpl w:val="4B3034D5"/>
    <w:lvl w:ilvl="0">
      <w:start w:val="1"/>
      <w:numFmt w:val="decimal"/>
      <w:lvlText w:val="%1."/>
      <w:lvlJc w:val="left"/>
      <w:pPr>
        <w:tabs>
          <w:tab w:val="num" w:pos="792"/>
        </w:tabs>
        <w:ind w:left="792" w:hanging="288"/>
      </w:pPr>
      <w:rPr>
        <w:snapToGrid/>
        <w:sz w:val="24"/>
        <w:szCs w:val="24"/>
      </w:rPr>
    </w:lvl>
  </w:abstractNum>
  <w:num w:numId="1">
    <w:abstractNumId w:val="5"/>
  </w:num>
  <w:num w:numId="2">
    <w:abstractNumId w:val="5"/>
    <w:lvlOverride w:ilvl="0">
      <w:lvl w:ilvl="0">
        <w:numFmt w:val="decimal"/>
        <w:lvlText w:val="%1."/>
        <w:lvlJc w:val="left"/>
        <w:pPr>
          <w:tabs>
            <w:tab w:val="num" w:pos="792"/>
          </w:tabs>
          <w:ind w:left="792" w:hanging="288"/>
        </w:pPr>
        <w:rPr>
          <w:snapToGrid/>
          <w:sz w:val="24"/>
          <w:szCs w:val="24"/>
        </w:rPr>
      </w:lvl>
    </w:lvlOverride>
  </w:num>
  <w:num w:numId="3">
    <w:abstractNumId w:val="2"/>
  </w:num>
  <w:num w:numId="4">
    <w:abstractNumId w:val="0"/>
  </w:num>
  <w:num w:numId="5">
    <w:abstractNumId w:val="3"/>
  </w:num>
  <w:num w:numId="6">
    <w:abstractNumId w:val="3"/>
    <w:lvlOverride w:ilvl="0">
      <w:lvl w:ilvl="0">
        <w:numFmt w:val="decimal"/>
        <w:lvlText w:val="%1."/>
        <w:lvlJc w:val="left"/>
        <w:pPr>
          <w:tabs>
            <w:tab w:val="num" w:pos="720"/>
          </w:tabs>
          <w:ind w:left="720" w:hanging="360"/>
        </w:pPr>
        <w:rPr>
          <w:snapToGrid/>
          <w:sz w:val="24"/>
          <w:szCs w:val="24"/>
        </w:rPr>
      </w:lvl>
    </w:lvlOverride>
  </w:num>
  <w:num w:numId="7">
    <w:abstractNumId w:val="1"/>
  </w:num>
  <w:num w:numId="8">
    <w:abstractNumId w:val="1"/>
    <w:lvlOverride w:ilvl="0">
      <w:lvl w:ilvl="0">
        <w:numFmt w:val="bullet"/>
        <w:lvlText w:val="·"/>
        <w:lvlJc w:val="left"/>
        <w:pPr>
          <w:tabs>
            <w:tab w:val="num" w:pos="216"/>
          </w:tabs>
        </w:pPr>
        <w:rPr>
          <w:rFonts w:ascii="Symbol" w:hAnsi="Symbol" w:cs="Symbol"/>
          <w:snapToGrid/>
          <w:spacing w:val="14"/>
          <w:sz w:val="15"/>
          <w:szCs w:val="15"/>
        </w:rPr>
      </w:lvl>
    </w:lvlOverride>
  </w:num>
  <w:num w:numId="9">
    <w:abstractNumId w:val="1"/>
    <w:lvlOverride w:ilvl="0">
      <w:lvl w:ilvl="0">
        <w:numFmt w:val="bullet"/>
        <w:lvlText w:val="·"/>
        <w:lvlJc w:val="left"/>
        <w:pPr>
          <w:tabs>
            <w:tab w:val="num" w:pos="1584"/>
          </w:tabs>
        </w:pPr>
        <w:rPr>
          <w:rFonts w:ascii="Symbol" w:hAnsi="Symbol" w:cs="Symbol"/>
          <w:snapToGrid/>
          <w:spacing w:val="16"/>
          <w:sz w:val="14"/>
          <w:szCs w:val="14"/>
        </w:rPr>
      </w:lvl>
    </w:lvlOverride>
  </w:num>
  <w:num w:numId="10">
    <w:abstractNumId w:val="1"/>
    <w:lvlOverride w:ilvl="0">
      <w:lvl w:ilvl="0">
        <w:numFmt w:val="bullet"/>
        <w:lvlText w:val="·"/>
        <w:lvlJc w:val="left"/>
        <w:pPr>
          <w:tabs>
            <w:tab w:val="num" w:pos="1944"/>
          </w:tabs>
        </w:pPr>
        <w:rPr>
          <w:rFonts w:ascii="Symbol" w:hAnsi="Symbol" w:cs="Symbol"/>
          <w:snapToGrid/>
          <w:spacing w:val="-8"/>
          <w:sz w:val="14"/>
          <w:szCs w:val="14"/>
        </w:rPr>
      </w:lvl>
    </w:lvlOverride>
  </w:num>
  <w:num w:numId="11">
    <w:abstractNumId w:val="1"/>
    <w:lvlOverride w:ilvl="0">
      <w:lvl w:ilvl="0">
        <w:numFmt w:val="bullet"/>
        <w:lvlText w:val="·"/>
        <w:lvlJc w:val="left"/>
        <w:pPr>
          <w:tabs>
            <w:tab w:val="num" w:pos="936"/>
          </w:tabs>
        </w:pPr>
        <w:rPr>
          <w:rFonts w:ascii="Symbol" w:hAnsi="Symbol" w:cs="Symbol"/>
          <w:snapToGrid/>
          <w:spacing w:val="-22"/>
          <w:sz w:val="15"/>
          <w:szCs w:val="15"/>
        </w:rPr>
      </w:lvl>
    </w:lvlOverride>
  </w:num>
  <w:num w:numId="12">
    <w:abstractNumId w:val="1"/>
    <w:lvlOverride w:ilvl="0">
      <w:lvl w:ilvl="0">
        <w:numFmt w:val="bullet"/>
        <w:suff w:val="nothing"/>
        <w:lvlText w:val="·"/>
        <w:lvlJc w:val="left"/>
        <w:pPr>
          <w:tabs>
            <w:tab w:val="num" w:pos="0"/>
          </w:tabs>
        </w:pPr>
        <w:rPr>
          <w:rFonts w:ascii="Symbol" w:hAnsi="Symbol" w:cs="Symbol"/>
          <w:i/>
          <w:iCs/>
          <w:snapToGrid/>
          <w:spacing w:val="129"/>
          <w:sz w:val="10"/>
          <w:szCs w:val="10"/>
        </w:rPr>
      </w:lvl>
    </w:lvlOverride>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oNotTrackMoves/>
  <w:defaultTabStop w:val="720"/>
  <w:drawingGridHorizontalSpacing w:val="120"/>
  <w:drawingGridVerticalSpacing w:val="120"/>
  <w:displayHorizontalDrawingGridEvery w:val="0"/>
  <w:displayVerticalDrawingGridEvery w:val="3"/>
  <w:doNotUseMarginsForDrawingGridOrigin/>
  <w:characterSpacingControl w:val="doNotCompress"/>
  <w:doNotValidateAgainstSchema/>
  <w:doNotDemarcateInvalidXml/>
  <w:footnotePr>
    <w:footnote w:id="-1"/>
    <w:footnote w:id="0"/>
  </w:footnotePr>
  <w:endnotePr>
    <w:endnote w:id="-1"/>
    <w:endnote w:id="0"/>
  </w:endnotePr>
  <w:compat>
    <w:shapeLayoutLikeWW8/>
    <w:doNotUseHTMLParagraphAutoSpacing/>
    <w:applyBreakingRules/>
    <w:doNotWrapTextWithPunc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90BC0"/>
    <w:rsid w:val="001174A3"/>
    <w:rsid w:val="00160D51"/>
    <w:rsid w:val="002968D6"/>
    <w:rsid w:val="004D2DCA"/>
    <w:rsid w:val="005C25FA"/>
    <w:rsid w:val="00635CBB"/>
    <w:rsid w:val="006778B4"/>
    <w:rsid w:val="00690BC0"/>
    <w:rsid w:val="007514E2"/>
    <w:rsid w:val="007B395C"/>
    <w:rsid w:val="00903212"/>
    <w:rsid w:val="0092352A"/>
    <w:rsid w:val="00A46B05"/>
    <w:rsid w:val="00D81847"/>
    <w:rsid w:val="00F931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0DBB0349-9173-4D5A-A05B-BC11E95F7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99"/>
    <w:qFormat/>
    <w:pPr>
      <w:widowControl w:val="0"/>
      <w:autoSpaceDE w:val="0"/>
      <w:autoSpaceDN w:val="0"/>
      <w:adjustRightInd w:val="0"/>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rderclosing1">
    <w:name w:val="order closing1"/>
    <w:basedOn w:val="Normal"/>
    <w:rsid w:val="007514E2"/>
    <w:pPr>
      <w:widowControl/>
      <w:autoSpaceDE/>
      <w:autoSpaceDN/>
      <w:adjustRightInd/>
      <w:spacing w:after="240"/>
      <w:ind w:firstLine="720"/>
    </w:pPr>
    <w:rPr>
      <w:b/>
      <w:sz w:val="22"/>
    </w:rPr>
  </w:style>
  <w:style w:type="paragraph" w:customStyle="1" w:styleId="FilePath">
    <w:name w:val="File Path"/>
    <w:basedOn w:val="Normal"/>
    <w:link w:val="FilePathChar"/>
    <w:qFormat/>
    <w:rsid w:val="007514E2"/>
    <w:pPr>
      <w:widowControl/>
      <w:autoSpaceDE/>
      <w:autoSpaceDN/>
      <w:adjustRightInd/>
      <w:spacing w:before="120"/>
      <w:jc w:val="both"/>
    </w:pPr>
    <w:rPr>
      <w:sz w:val="16"/>
      <w:lang w:eastAsia="zh-TW"/>
    </w:rPr>
  </w:style>
  <w:style w:type="character" w:customStyle="1" w:styleId="FilePathChar">
    <w:name w:val="File Path Char"/>
    <w:link w:val="FilePath"/>
    <w:rsid w:val="007514E2"/>
    <w:rPr>
      <w:rFonts w:ascii="Times New Roman" w:eastAsia="Times New Roman" w:hAnsi="Times New Roman" w:cs="Times New Roman"/>
      <w:sz w:val="16"/>
      <w:szCs w:val="20"/>
      <w:lang w:eastAsia="zh-TW"/>
    </w:rPr>
  </w:style>
  <w:style w:type="character" w:customStyle="1" w:styleId="StyleBold">
    <w:name w:val="Style Bold"/>
    <w:semiHidden/>
    <w:rsid w:val="0092352A"/>
    <w:rPr>
      <w:b/>
      <w:bCs/>
      <w:caps/>
    </w:rPr>
  </w:style>
  <w:style w:type="paragraph" w:customStyle="1" w:styleId="DocketNumber">
    <w:name w:val="Docket Number"/>
    <w:basedOn w:val="Title"/>
    <w:link w:val="DocketNumberChar"/>
    <w:qFormat/>
    <w:rsid w:val="0092352A"/>
    <w:pPr>
      <w:widowControl/>
      <w:autoSpaceDE/>
      <w:autoSpaceDN/>
      <w:adjustRightInd/>
      <w:spacing w:before="0" w:after="480"/>
      <w:outlineLvl w:val="9"/>
    </w:pPr>
    <w:rPr>
      <w:rFonts w:ascii="Times New Roman" w:hAnsi="Times New Roman"/>
      <w:bCs w:val="0"/>
      <w:caps/>
      <w:snapToGrid w:val="0"/>
      <w:kern w:val="0"/>
      <w:sz w:val="24"/>
      <w:szCs w:val="24"/>
    </w:rPr>
  </w:style>
  <w:style w:type="character" w:customStyle="1" w:styleId="DocketNumberChar">
    <w:name w:val="Docket Number Char"/>
    <w:link w:val="DocketNumber"/>
    <w:rsid w:val="0092352A"/>
    <w:rPr>
      <w:rFonts w:ascii="Times New Roman" w:hAnsi="Times New Roman"/>
      <w:b/>
      <w:caps/>
      <w:snapToGrid w:val="0"/>
      <w:sz w:val="24"/>
      <w:szCs w:val="24"/>
    </w:rPr>
  </w:style>
  <w:style w:type="paragraph" w:customStyle="1" w:styleId="OrderStyle">
    <w:name w:val="Order Style"/>
    <w:basedOn w:val="Normal"/>
    <w:link w:val="OrderStyleChar"/>
    <w:qFormat/>
    <w:rsid w:val="0092352A"/>
    <w:pPr>
      <w:widowControl/>
      <w:autoSpaceDE/>
      <w:autoSpaceDN/>
      <w:adjustRightInd/>
    </w:pPr>
    <w:rPr>
      <w:rFonts w:eastAsia="SimSun"/>
      <w:b/>
      <w:caps/>
      <w:sz w:val="24"/>
      <w:lang w:eastAsia="zh-TW"/>
    </w:rPr>
  </w:style>
  <w:style w:type="character" w:customStyle="1" w:styleId="OrderStyleChar">
    <w:name w:val="Order Style Char"/>
    <w:link w:val="OrderStyle"/>
    <w:rsid w:val="0092352A"/>
    <w:rPr>
      <w:rFonts w:ascii="Times New Roman" w:eastAsia="SimSun" w:hAnsi="Times New Roman"/>
      <w:b/>
      <w:caps/>
      <w:sz w:val="24"/>
      <w:lang w:eastAsia="zh-TW"/>
    </w:rPr>
  </w:style>
  <w:style w:type="paragraph" w:styleId="Title">
    <w:name w:val="Title"/>
    <w:basedOn w:val="Normal"/>
    <w:next w:val="Normal"/>
    <w:link w:val="TitleChar"/>
    <w:uiPriority w:val="10"/>
    <w:qFormat/>
    <w:rsid w:val="0092352A"/>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92352A"/>
    <w:rPr>
      <w:rFonts w:ascii="Calibri Light" w:eastAsia="Times New Roman" w:hAnsi="Calibri Light" w:cs="Times New Roman"/>
      <w:b/>
      <w:bCs/>
      <w:kern w:val="28"/>
      <w:sz w:val="32"/>
      <w:szCs w:val="32"/>
    </w:rPr>
  </w:style>
  <w:style w:type="paragraph" w:styleId="Header">
    <w:name w:val="header"/>
    <w:basedOn w:val="Normal"/>
    <w:link w:val="HeaderChar"/>
    <w:uiPriority w:val="99"/>
    <w:unhideWhenUsed/>
    <w:rsid w:val="0092352A"/>
    <w:pPr>
      <w:tabs>
        <w:tab w:val="center" w:pos="4680"/>
        <w:tab w:val="right" w:pos="9360"/>
      </w:tabs>
    </w:pPr>
  </w:style>
  <w:style w:type="character" w:customStyle="1" w:styleId="HeaderChar">
    <w:name w:val="Header Char"/>
    <w:link w:val="Header"/>
    <w:uiPriority w:val="99"/>
    <w:rsid w:val="0092352A"/>
    <w:rPr>
      <w:rFonts w:ascii="Times New Roman" w:hAnsi="Times New Roman"/>
    </w:rPr>
  </w:style>
  <w:style w:type="paragraph" w:styleId="Footer">
    <w:name w:val="footer"/>
    <w:basedOn w:val="Normal"/>
    <w:link w:val="FooterChar"/>
    <w:uiPriority w:val="99"/>
    <w:unhideWhenUsed/>
    <w:rsid w:val="0092352A"/>
    <w:pPr>
      <w:tabs>
        <w:tab w:val="center" w:pos="4680"/>
        <w:tab w:val="right" w:pos="9360"/>
      </w:tabs>
    </w:pPr>
  </w:style>
  <w:style w:type="character" w:customStyle="1" w:styleId="FooterChar">
    <w:name w:val="Footer Char"/>
    <w:link w:val="Footer"/>
    <w:uiPriority w:val="99"/>
    <w:rsid w:val="0092352A"/>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459</Words>
  <Characters>2622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Gonzales, Adriana</dc:creator>
  <cp:keywords/>
  <dc:description/>
  <cp:lastModifiedBy>Roundtree-Williams, Keva</cp:lastModifiedBy>
  <cp:revision>4</cp:revision>
  <dcterms:created xsi:type="dcterms:W3CDTF">2016-10-06T19:49:00Z</dcterms:created>
  <dcterms:modified xsi:type="dcterms:W3CDTF">2016-10-07T13:42:00Z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